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D25" w:rsidRDefault="00485CEA">
      <w:pPr>
        <w:jc w:val="center"/>
        <w:rPr>
          <w:b/>
          <w:sz w:val="44"/>
          <w:szCs w:val="44"/>
        </w:rPr>
      </w:pPr>
      <w:r>
        <w:rPr>
          <w:rFonts w:hint="eastAsia"/>
          <w:b/>
          <w:sz w:val="44"/>
          <w:szCs w:val="44"/>
        </w:rPr>
        <w:t>设备功能和配置需求表</w:t>
      </w:r>
    </w:p>
    <w:tbl>
      <w:tblPr>
        <w:tblW w:w="8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2225"/>
        <w:gridCol w:w="1410"/>
        <w:gridCol w:w="2620"/>
      </w:tblGrid>
      <w:tr w:rsidR="00215D25">
        <w:trPr>
          <w:trHeight w:val="384"/>
        </w:trPr>
        <w:tc>
          <w:tcPr>
            <w:tcW w:w="2628" w:type="dxa"/>
          </w:tcPr>
          <w:p w:rsidR="00215D25" w:rsidRDefault="00485CEA">
            <w:pPr>
              <w:jc w:val="center"/>
              <w:rPr>
                <w:sz w:val="28"/>
                <w:szCs w:val="28"/>
              </w:rPr>
            </w:pPr>
            <w:r>
              <w:rPr>
                <w:rFonts w:hint="eastAsia"/>
                <w:sz w:val="28"/>
                <w:szCs w:val="28"/>
              </w:rPr>
              <w:t>设备名称</w:t>
            </w:r>
          </w:p>
        </w:tc>
        <w:tc>
          <w:tcPr>
            <w:tcW w:w="2225" w:type="dxa"/>
          </w:tcPr>
          <w:p w:rsidR="00215D25" w:rsidRPr="001A6AF8" w:rsidRDefault="00903954">
            <w:pPr>
              <w:jc w:val="center"/>
              <w:rPr>
                <w:sz w:val="24"/>
              </w:rPr>
            </w:pPr>
            <w:r w:rsidRPr="001A6AF8">
              <w:rPr>
                <w:rFonts w:hint="eastAsia"/>
                <w:sz w:val="24"/>
              </w:rPr>
              <w:t>流式细胞分析仪</w:t>
            </w:r>
          </w:p>
        </w:tc>
        <w:tc>
          <w:tcPr>
            <w:tcW w:w="1410" w:type="dxa"/>
          </w:tcPr>
          <w:p w:rsidR="00215D25" w:rsidRDefault="00485CEA">
            <w:pPr>
              <w:jc w:val="center"/>
              <w:rPr>
                <w:sz w:val="28"/>
                <w:szCs w:val="28"/>
              </w:rPr>
            </w:pPr>
            <w:r>
              <w:rPr>
                <w:rFonts w:hint="eastAsia"/>
                <w:sz w:val="28"/>
                <w:szCs w:val="28"/>
              </w:rPr>
              <w:t>申购科室</w:t>
            </w:r>
          </w:p>
        </w:tc>
        <w:tc>
          <w:tcPr>
            <w:tcW w:w="2620" w:type="dxa"/>
          </w:tcPr>
          <w:p w:rsidR="00215D25" w:rsidRDefault="00B5317C">
            <w:pPr>
              <w:jc w:val="center"/>
              <w:rPr>
                <w:sz w:val="28"/>
                <w:szCs w:val="28"/>
              </w:rPr>
            </w:pPr>
            <w:r w:rsidRPr="00881037">
              <w:rPr>
                <w:rFonts w:eastAsiaTheme="majorEastAsia"/>
                <w:szCs w:val="21"/>
              </w:rPr>
              <w:t>华西厦门医院实验医学科</w:t>
            </w:r>
          </w:p>
        </w:tc>
      </w:tr>
      <w:tr w:rsidR="00215D25">
        <w:trPr>
          <w:trHeight w:val="651"/>
        </w:trPr>
        <w:tc>
          <w:tcPr>
            <w:tcW w:w="2628" w:type="dxa"/>
            <w:vMerge w:val="restart"/>
          </w:tcPr>
          <w:p w:rsidR="00215D25" w:rsidRDefault="00485CEA">
            <w:pPr>
              <w:jc w:val="center"/>
              <w:rPr>
                <w:sz w:val="24"/>
              </w:rPr>
            </w:pPr>
            <w:r>
              <w:rPr>
                <w:rFonts w:hint="eastAsia"/>
                <w:sz w:val="28"/>
                <w:szCs w:val="28"/>
              </w:rPr>
              <w:t>生产</w:t>
            </w:r>
            <w:r>
              <w:rPr>
                <w:sz w:val="28"/>
                <w:szCs w:val="28"/>
              </w:rPr>
              <w:t>厂家或</w:t>
            </w:r>
            <w:r>
              <w:rPr>
                <w:rFonts w:hint="eastAsia"/>
                <w:sz w:val="28"/>
                <w:szCs w:val="28"/>
              </w:rPr>
              <w:t>供应商</w:t>
            </w:r>
            <w:r>
              <w:rPr>
                <w:sz w:val="28"/>
                <w:szCs w:val="28"/>
              </w:rPr>
              <w:br/>
            </w:r>
            <w:r>
              <w:rPr>
                <w:rFonts w:hint="eastAsia"/>
                <w:sz w:val="28"/>
                <w:szCs w:val="28"/>
              </w:rPr>
              <w:t>（三家</w:t>
            </w:r>
            <w:r>
              <w:rPr>
                <w:sz w:val="28"/>
                <w:szCs w:val="28"/>
              </w:rPr>
              <w:t>或三家以上</w:t>
            </w:r>
            <w:r>
              <w:rPr>
                <w:rFonts w:hint="eastAsia"/>
                <w:sz w:val="28"/>
                <w:szCs w:val="28"/>
              </w:rPr>
              <w:t>）</w:t>
            </w:r>
          </w:p>
        </w:tc>
        <w:tc>
          <w:tcPr>
            <w:tcW w:w="2225" w:type="dxa"/>
            <w:vAlign w:val="center"/>
          </w:tcPr>
          <w:p w:rsidR="00215D25" w:rsidRPr="00CB74C0" w:rsidRDefault="00215D25">
            <w:pPr>
              <w:jc w:val="center"/>
              <w:rPr>
                <w:sz w:val="24"/>
              </w:rPr>
            </w:pPr>
          </w:p>
        </w:tc>
        <w:tc>
          <w:tcPr>
            <w:tcW w:w="4030" w:type="dxa"/>
            <w:gridSpan w:val="2"/>
            <w:vAlign w:val="center"/>
          </w:tcPr>
          <w:p w:rsidR="00215D25" w:rsidRDefault="00215D25">
            <w:pPr>
              <w:jc w:val="center"/>
              <w:rPr>
                <w:sz w:val="24"/>
              </w:rPr>
            </w:pPr>
            <w:bookmarkStart w:id="0" w:name="_GoBack"/>
            <w:bookmarkEnd w:id="0"/>
          </w:p>
        </w:tc>
      </w:tr>
      <w:tr w:rsidR="00215D25">
        <w:tc>
          <w:tcPr>
            <w:tcW w:w="2628" w:type="dxa"/>
            <w:vMerge/>
          </w:tcPr>
          <w:p w:rsidR="00215D25" w:rsidRDefault="00215D25">
            <w:pPr>
              <w:jc w:val="center"/>
              <w:rPr>
                <w:sz w:val="24"/>
              </w:rPr>
            </w:pPr>
          </w:p>
        </w:tc>
        <w:tc>
          <w:tcPr>
            <w:tcW w:w="2225" w:type="dxa"/>
          </w:tcPr>
          <w:p w:rsidR="00215D25" w:rsidRDefault="00215D25">
            <w:pPr>
              <w:jc w:val="center"/>
              <w:rPr>
                <w:sz w:val="24"/>
              </w:rPr>
            </w:pPr>
          </w:p>
        </w:tc>
        <w:tc>
          <w:tcPr>
            <w:tcW w:w="4030" w:type="dxa"/>
            <w:gridSpan w:val="2"/>
          </w:tcPr>
          <w:p w:rsidR="00215D25" w:rsidRDefault="00215D25">
            <w:pPr>
              <w:spacing w:line="320" w:lineRule="exact"/>
              <w:jc w:val="center"/>
              <w:rPr>
                <w:sz w:val="24"/>
              </w:rPr>
            </w:pPr>
          </w:p>
        </w:tc>
      </w:tr>
      <w:tr w:rsidR="00215D25">
        <w:trPr>
          <w:trHeight w:val="4325"/>
        </w:trPr>
        <w:tc>
          <w:tcPr>
            <w:tcW w:w="2628" w:type="dxa"/>
            <w:vAlign w:val="center"/>
          </w:tcPr>
          <w:p w:rsidR="00215D25" w:rsidRDefault="00485CEA">
            <w:pPr>
              <w:jc w:val="center"/>
              <w:rPr>
                <w:sz w:val="28"/>
                <w:szCs w:val="28"/>
              </w:rPr>
            </w:pPr>
            <w:r>
              <w:rPr>
                <w:rFonts w:hint="eastAsia"/>
                <w:sz w:val="28"/>
                <w:szCs w:val="28"/>
              </w:rPr>
              <w:t>设备需要满足功能要求</w:t>
            </w:r>
          </w:p>
          <w:p w:rsidR="00215D25" w:rsidRDefault="00485CEA">
            <w:pPr>
              <w:jc w:val="center"/>
              <w:rPr>
                <w:sz w:val="28"/>
                <w:szCs w:val="28"/>
              </w:rPr>
            </w:pPr>
            <w:r>
              <w:rPr>
                <w:rFonts w:hint="eastAsia"/>
                <w:sz w:val="28"/>
                <w:szCs w:val="28"/>
              </w:rPr>
              <w:t>(</w:t>
            </w:r>
            <w:r>
              <w:rPr>
                <w:rFonts w:hint="eastAsia"/>
                <w:sz w:val="28"/>
                <w:szCs w:val="28"/>
              </w:rPr>
              <w:t>条目式</w:t>
            </w:r>
            <w:r>
              <w:rPr>
                <w:rFonts w:hint="eastAsia"/>
                <w:sz w:val="28"/>
                <w:szCs w:val="28"/>
              </w:rPr>
              <w:t>)</w:t>
            </w:r>
          </w:p>
        </w:tc>
        <w:tc>
          <w:tcPr>
            <w:tcW w:w="6255" w:type="dxa"/>
            <w:gridSpan w:val="3"/>
          </w:tcPr>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激光器：</w:t>
            </w:r>
            <w:r w:rsidRPr="00AB46F8">
              <w:rPr>
                <w:rFonts w:ascii="Times New Roman" w:eastAsiaTheme="majorEastAsia" w:hAnsi="Times New Roman" w:cs="Times New Roman"/>
                <w:szCs w:val="21"/>
              </w:rPr>
              <w:t xml:space="preserve">405nm, 488nm </w:t>
            </w:r>
            <w:r w:rsidRPr="00AB46F8">
              <w:rPr>
                <w:rFonts w:ascii="Times New Roman" w:eastAsiaTheme="majorEastAsia" w:hAnsi="Times New Roman" w:cs="Times New Roman"/>
                <w:szCs w:val="21"/>
              </w:rPr>
              <w:t>以及</w:t>
            </w:r>
            <w:r w:rsidRPr="00AB46F8">
              <w:rPr>
                <w:rFonts w:ascii="Times New Roman" w:eastAsiaTheme="majorEastAsia" w:hAnsi="Times New Roman" w:cs="Times New Roman"/>
                <w:szCs w:val="21"/>
              </w:rPr>
              <w:t>638nm</w:t>
            </w:r>
            <w:r w:rsidRPr="00AB46F8">
              <w:rPr>
                <w:rFonts w:ascii="Times New Roman" w:eastAsiaTheme="majorEastAsia" w:hAnsi="Times New Roman" w:cs="Times New Roman"/>
                <w:szCs w:val="21"/>
              </w:rPr>
              <w:t>或</w:t>
            </w:r>
            <w:r w:rsidRPr="00AB46F8">
              <w:rPr>
                <w:rFonts w:ascii="Times New Roman" w:eastAsiaTheme="majorEastAsia" w:hAnsi="Times New Roman" w:cs="Times New Roman"/>
                <w:szCs w:val="21"/>
              </w:rPr>
              <w:t xml:space="preserve">640nm </w:t>
            </w:r>
            <w:r w:rsidRPr="00AB46F8">
              <w:rPr>
                <w:rFonts w:ascii="Times New Roman" w:eastAsiaTheme="majorEastAsia" w:hAnsi="Times New Roman" w:cs="Times New Roman"/>
                <w:szCs w:val="21"/>
              </w:rPr>
              <w:t>三激光，固态激光器。</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具有激光功率监控系统，监控激光功率和状态。</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检测参数：</w:t>
            </w:r>
            <w:r w:rsidRPr="00AB46F8">
              <w:rPr>
                <w:rFonts w:ascii="Times New Roman" w:eastAsiaTheme="majorEastAsia" w:hAnsi="Times New Roman" w:cs="Times New Roman"/>
                <w:szCs w:val="21"/>
              </w:rPr>
              <w:t>10</w:t>
            </w:r>
            <w:r w:rsidRPr="00AB46F8">
              <w:rPr>
                <w:rFonts w:ascii="Times New Roman" w:eastAsiaTheme="majorEastAsia" w:hAnsi="Times New Roman" w:cs="Times New Roman"/>
                <w:szCs w:val="21"/>
              </w:rPr>
              <w:t>色及以上荧光参数，</w:t>
            </w:r>
            <w:r w:rsidRPr="00AB46F8">
              <w:rPr>
                <w:rFonts w:ascii="Times New Roman" w:eastAsiaTheme="majorEastAsia" w:hAnsi="Times New Roman" w:cs="Times New Roman"/>
                <w:szCs w:val="21"/>
              </w:rPr>
              <w:t>488nm</w:t>
            </w:r>
            <w:r w:rsidRPr="00AB46F8">
              <w:rPr>
                <w:rFonts w:ascii="Times New Roman" w:eastAsiaTheme="majorEastAsia" w:hAnsi="Times New Roman" w:cs="Times New Roman"/>
                <w:szCs w:val="21"/>
              </w:rPr>
              <w:t>激发光下可独立检测</w:t>
            </w:r>
            <w:r w:rsidRPr="00AB46F8">
              <w:rPr>
                <w:rFonts w:ascii="Times New Roman" w:eastAsiaTheme="majorEastAsia" w:hAnsi="Times New Roman" w:cs="Times New Roman"/>
                <w:szCs w:val="21"/>
              </w:rPr>
              <w:t>4</w:t>
            </w:r>
            <w:r w:rsidRPr="00AB46F8">
              <w:rPr>
                <w:rFonts w:ascii="Times New Roman" w:eastAsiaTheme="majorEastAsia" w:hAnsi="Times New Roman" w:cs="Times New Roman"/>
                <w:szCs w:val="21"/>
              </w:rPr>
              <w:t>色及以上荧光素；</w:t>
            </w:r>
            <w:r w:rsidRPr="00AB46F8">
              <w:rPr>
                <w:rFonts w:ascii="Times New Roman" w:eastAsiaTheme="majorEastAsia" w:hAnsi="Times New Roman" w:cs="Times New Roman"/>
                <w:szCs w:val="21"/>
              </w:rPr>
              <w:t>638nm</w:t>
            </w:r>
            <w:r w:rsidRPr="00AB46F8">
              <w:rPr>
                <w:rFonts w:ascii="Times New Roman" w:eastAsiaTheme="majorEastAsia" w:hAnsi="Times New Roman" w:cs="Times New Roman"/>
                <w:szCs w:val="21"/>
              </w:rPr>
              <w:t>或</w:t>
            </w:r>
            <w:r w:rsidRPr="00AB46F8">
              <w:rPr>
                <w:rFonts w:ascii="Times New Roman" w:eastAsiaTheme="majorEastAsia" w:hAnsi="Times New Roman" w:cs="Times New Roman"/>
                <w:szCs w:val="21"/>
              </w:rPr>
              <w:t>640nm</w:t>
            </w:r>
            <w:r w:rsidRPr="00AB46F8">
              <w:rPr>
                <w:rFonts w:ascii="Times New Roman" w:eastAsiaTheme="majorEastAsia" w:hAnsi="Times New Roman" w:cs="Times New Roman"/>
                <w:szCs w:val="21"/>
              </w:rPr>
              <w:t>激发光下可独立检测</w:t>
            </w:r>
            <w:r w:rsidRPr="00AB46F8">
              <w:rPr>
                <w:rFonts w:ascii="Times New Roman" w:eastAsiaTheme="majorEastAsia" w:hAnsi="Times New Roman" w:cs="Times New Roman"/>
                <w:szCs w:val="21"/>
              </w:rPr>
              <w:t>2</w:t>
            </w:r>
            <w:r w:rsidRPr="00AB46F8">
              <w:rPr>
                <w:rFonts w:ascii="Times New Roman" w:eastAsiaTheme="majorEastAsia" w:hAnsi="Times New Roman" w:cs="Times New Roman"/>
                <w:szCs w:val="21"/>
              </w:rPr>
              <w:t>色及以上荧光素；</w:t>
            </w:r>
            <w:r w:rsidRPr="00AB46F8">
              <w:rPr>
                <w:rFonts w:ascii="Times New Roman" w:eastAsiaTheme="majorEastAsia" w:hAnsi="Times New Roman" w:cs="Times New Roman"/>
                <w:szCs w:val="21"/>
              </w:rPr>
              <w:t>405nm</w:t>
            </w:r>
            <w:r w:rsidRPr="00AB46F8">
              <w:rPr>
                <w:rFonts w:ascii="Times New Roman" w:eastAsiaTheme="majorEastAsia" w:hAnsi="Times New Roman" w:cs="Times New Roman"/>
                <w:szCs w:val="21"/>
              </w:rPr>
              <w:t>激发光下可独立检测</w:t>
            </w:r>
            <w:r w:rsidRPr="00AB46F8">
              <w:rPr>
                <w:rFonts w:ascii="Times New Roman" w:eastAsiaTheme="majorEastAsia" w:hAnsi="Times New Roman" w:cs="Times New Roman"/>
                <w:szCs w:val="21"/>
              </w:rPr>
              <w:t>2</w:t>
            </w:r>
            <w:r w:rsidRPr="00AB46F8">
              <w:rPr>
                <w:rFonts w:ascii="Times New Roman" w:eastAsiaTheme="majorEastAsia" w:hAnsi="Times New Roman" w:cs="Times New Roman"/>
                <w:szCs w:val="21"/>
              </w:rPr>
              <w:t>色及以上荧光素。</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检测器：</w:t>
            </w:r>
            <w:r w:rsidRPr="00AB46F8">
              <w:rPr>
                <w:rFonts w:ascii="Times New Roman" w:eastAsiaTheme="majorEastAsia" w:hAnsi="Times New Roman" w:cs="Times New Roman"/>
                <w:szCs w:val="21"/>
              </w:rPr>
              <w:t>≥10</w:t>
            </w:r>
            <w:r w:rsidRPr="00AB46F8">
              <w:rPr>
                <w:rFonts w:ascii="Times New Roman" w:eastAsiaTheme="majorEastAsia" w:hAnsi="Times New Roman" w:cs="Times New Roman"/>
                <w:szCs w:val="21"/>
              </w:rPr>
              <w:t>个独立检测器。</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荧光灵敏度：要求至少</w:t>
            </w:r>
            <w:r w:rsidRPr="00AB46F8">
              <w:rPr>
                <w:rFonts w:ascii="Times New Roman" w:eastAsiaTheme="majorEastAsia" w:hAnsi="Times New Roman" w:cs="Times New Roman"/>
                <w:szCs w:val="21"/>
              </w:rPr>
              <w:t>FITC</w:t>
            </w:r>
            <w:r w:rsidRPr="00AB46F8">
              <w:rPr>
                <w:rFonts w:ascii="Times New Roman" w:eastAsiaTheme="majorEastAsia" w:hAnsi="Times New Roman" w:cs="Times New Roman"/>
                <w:szCs w:val="21"/>
              </w:rPr>
              <w:t>、</w:t>
            </w:r>
            <w:r w:rsidRPr="00AB46F8">
              <w:rPr>
                <w:rFonts w:ascii="Times New Roman" w:eastAsiaTheme="majorEastAsia" w:hAnsi="Times New Roman" w:cs="Times New Roman"/>
                <w:szCs w:val="21"/>
              </w:rPr>
              <w:t>PE</w:t>
            </w:r>
            <w:r w:rsidRPr="00AB46F8">
              <w:rPr>
                <w:rFonts w:ascii="Times New Roman" w:eastAsiaTheme="majorEastAsia" w:hAnsi="Times New Roman" w:cs="Times New Roman"/>
                <w:szCs w:val="21"/>
              </w:rPr>
              <w:t>荧光素</w:t>
            </w:r>
            <w:r w:rsidRPr="00AB46F8">
              <w:rPr>
                <w:rFonts w:ascii="Times New Roman" w:eastAsiaTheme="majorEastAsia" w:hAnsi="Times New Roman" w:cs="Times New Roman"/>
                <w:szCs w:val="21"/>
              </w:rPr>
              <w:t>≤100MESF</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仪器分辨率：所有荧光检测通道的</w:t>
            </w:r>
            <w:r w:rsidRPr="00AB46F8">
              <w:rPr>
                <w:rFonts w:ascii="Times New Roman" w:eastAsiaTheme="majorEastAsia" w:hAnsi="Times New Roman" w:cs="Times New Roman"/>
                <w:szCs w:val="21"/>
              </w:rPr>
              <w:t>CV≤3%</w:t>
            </w:r>
            <w:r w:rsidRPr="00AB46F8">
              <w:rPr>
                <w:rFonts w:ascii="Times New Roman" w:eastAsiaTheme="majorEastAsia" w:hAnsi="Times New Roman" w:cs="Times New Roman"/>
                <w:szCs w:val="21"/>
              </w:rPr>
              <w:t>（全峰宽或半峰宽）。</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流动室：石英检测室，</w:t>
            </w:r>
            <w:proofErr w:type="gramStart"/>
            <w:r w:rsidRPr="00AB46F8">
              <w:rPr>
                <w:rFonts w:ascii="Times New Roman" w:eastAsiaTheme="majorEastAsia" w:hAnsi="Times New Roman" w:cs="Times New Roman"/>
                <w:szCs w:val="21"/>
              </w:rPr>
              <w:t>且光胶耦合</w:t>
            </w:r>
            <w:proofErr w:type="gramEnd"/>
            <w:r w:rsidRPr="00AB46F8">
              <w:rPr>
                <w:rFonts w:ascii="Times New Roman" w:eastAsiaTheme="majorEastAsia" w:hAnsi="Times New Roman" w:cs="Times New Roman"/>
                <w:szCs w:val="21"/>
              </w:rPr>
              <w:t>流动室。</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进样方式：连续不间断正压上样，样品残留</w:t>
            </w:r>
            <w:r w:rsidRPr="00AB46F8">
              <w:rPr>
                <w:rFonts w:ascii="Times New Roman" w:eastAsiaTheme="majorEastAsia" w:hAnsi="Times New Roman" w:cs="Times New Roman"/>
                <w:szCs w:val="21"/>
              </w:rPr>
              <w:t>&lt;0.1%</w:t>
            </w:r>
            <w:r w:rsidRPr="00AB46F8">
              <w:rPr>
                <w:rFonts w:ascii="Times New Roman" w:eastAsiaTheme="majorEastAsia" w:hAnsi="Times New Roman" w:cs="Times New Roman"/>
                <w:szCs w:val="21"/>
              </w:rPr>
              <w:t>。</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proofErr w:type="gramStart"/>
            <w:r w:rsidRPr="00AB46F8">
              <w:rPr>
                <w:rFonts w:ascii="Times New Roman" w:eastAsiaTheme="majorEastAsia" w:hAnsi="Times New Roman" w:cs="Times New Roman"/>
                <w:szCs w:val="21"/>
              </w:rPr>
              <w:t>上样模式</w:t>
            </w:r>
            <w:proofErr w:type="gramEnd"/>
            <w:r w:rsidRPr="00AB46F8">
              <w:rPr>
                <w:rFonts w:ascii="Times New Roman" w:eastAsiaTheme="majorEastAsia" w:hAnsi="Times New Roman" w:cs="Times New Roman"/>
                <w:szCs w:val="21"/>
              </w:rPr>
              <w:t>：支持自动和</w:t>
            </w:r>
            <w:proofErr w:type="gramStart"/>
            <w:r w:rsidRPr="00AB46F8">
              <w:rPr>
                <w:rFonts w:ascii="Times New Roman" w:eastAsiaTheme="majorEastAsia" w:hAnsi="Times New Roman" w:cs="Times New Roman"/>
                <w:szCs w:val="21"/>
              </w:rPr>
              <w:t>手动上样，标配</w:t>
            </w:r>
            <w:proofErr w:type="gramEnd"/>
            <w:r w:rsidRPr="00AB46F8">
              <w:rPr>
                <w:rFonts w:ascii="Times New Roman" w:eastAsiaTheme="majorEastAsia" w:hAnsi="Times New Roman" w:cs="Times New Roman"/>
                <w:szCs w:val="21"/>
              </w:rPr>
              <w:t>全自动多管进样系统，具有自动混匀震荡功能。</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配备容量为</w:t>
            </w:r>
            <w:r w:rsidRPr="00AB46F8">
              <w:rPr>
                <w:rFonts w:ascii="Times New Roman" w:eastAsiaTheme="majorEastAsia" w:hAnsi="Times New Roman" w:cs="Times New Roman"/>
                <w:szCs w:val="21"/>
              </w:rPr>
              <w:t>20L</w:t>
            </w:r>
            <w:r w:rsidRPr="00AB46F8">
              <w:rPr>
                <w:rFonts w:ascii="Times New Roman" w:eastAsiaTheme="majorEastAsia" w:hAnsi="Times New Roman" w:cs="Times New Roman"/>
                <w:szCs w:val="21"/>
              </w:rPr>
              <w:t>及以上鞘液桶，以确保连续工作，避免频繁更换鞘液。</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检测速度</w:t>
            </w:r>
            <w:r w:rsidRPr="00AB46F8">
              <w:rPr>
                <w:rFonts w:ascii="Times New Roman" w:eastAsiaTheme="majorEastAsia" w:hAnsi="Times New Roman" w:cs="Times New Roman"/>
                <w:szCs w:val="21"/>
              </w:rPr>
              <w:t>≥30000</w:t>
            </w:r>
            <w:r w:rsidRPr="00AB46F8">
              <w:rPr>
                <w:rFonts w:ascii="Times New Roman" w:eastAsiaTheme="majorEastAsia" w:hAnsi="Times New Roman" w:cs="Times New Roman"/>
                <w:szCs w:val="21"/>
              </w:rPr>
              <w:t>颗粒</w:t>
            </w:r>
            <w:r w:rsidRPr="00AB46F8">
              <w:rPr>
                <w:rFonts w:ascii="Times New Roman" w:eastAsiaTheme="majorEastAsia" w:hAnsi="Times New Roman" w:cs="Times New Roman"/>
                <w:szCs w:val="21"/>
              </w:rPr>
              <w:t>/</w:t>
            </w:r>
            <w:r w:rsidRPr="00AB46F8">
              <w:rPr>
                <w:rFonts w:ascii="Times New Roman" w:eastAsiaTheme="majorEastAsia" w:hAnsi="Times New Roman" w:cs="Times New Roman"/>
                <w:szCs w:val="21"/>
              </w:rPr>
              <w:t>秒。</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样本检测流速可进行低、中、高多</w:t>
            </w:r>
            <w:proofErr w:type="gramStart"/>
            <w:r w:rsidRPr="00AB46F8">
              <w:rPr>
                <w:rFonts w:ascii="Times New Roman" w:eastAsiaTheme="majorEastAsia" w:hAnsi="Times New Roman" w:cs="Times New Roman"/>
                <w:szCs w:val="21"/>
              </w:rPr>
              <w:t>档</w:t>
            </w:r>
            <w:proofErr w:type="gramEnd"/>
            <w:r w:rsidRPr="00AB46F8">
              <w:rPr>
                <w:rFonts w:ascii="Times New Roman" w:eastAsiaTheme="majorEastAsia" w:hAnsi="Times New Roman" w:cs="Times New Roman"/>
                <w:szCs w:val="21"/>
              </w:rPr>
              <w:t>调节。</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样本交叉污染率</w:t>
            </w:r>
            <w:r w:rsidRPr="00AB46F8">
              <w:rPr>
                <w:rFonts w:ascii="Times New Roman" w:eastAsiaTheme="majorEastAsia" w:hAnsi="Times New Roman" w:cs="Times New Roman"/>
                <w:szCs w:val="21"/>
              </w:rPr>
              <w:t>&lt;0.1%</w:t>
            </w:r>
          </w:p>
          <w:p w:rsidR="00215D25" w:rsidRPr="00AB46F8" w:rsidRDefault="00485CEA" w:rsidP="00AB46F8">
            <w:pPr>
              <w:pStyle w:val="a6"/>
              <w:numPr>
                <w:ilvl w:val="0"/>
                <w:numId w:val="1"/>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荧光补偿方式：数字化矩阵补偿，可实现实时补偿、脱机补偿和自动补偿。</w:t>
            </w:r>
          </w:p>
        </w:tc>
      </w:tr>
      <w:tr w:rsidR="00215D25">
        <w:trPr>
          <w:trHeight w:val="3107"/>
        </w:trPr>
        <w:tc>
          <w:tcPr>
            <w:tcW w:w="2628" w:type="dxa"/>
            <w:vAlign w:val="center"/>
          </w:tcPr>
          <w:p w:rsidR="00215D25" w:rsidRPr="00242D3E" w:rsidRDefault="00485CEA">
            <w:pPr>
              <w:jc w:val="center"/>
              <w:rPr>
                <w:sz w:val="28"/>
                <w:szCs w:val="28"/>
              </w:rPr>
            </w:pPr>
            <w:r w:rsidRPr="00242D3E">
              <w:rPr>
                <w:rFonts w:hint="eastAsia"/>
                <w:sz w:val="28"/>
                <w:szCs w:val="28"/>
              </w:rPr>
              <w:t>设备配置要求</w:t>
            </w:r>
          </w:p>
          <w:p w:rsidR="00215D25" w:rsidRPr="00242D3E" w:rsidRDefault="00485CEA">
            <w:pPr>
              <w:jc w:val="center"/>
              <w:rPr>
                <w:sz w:val="28"/>
                <w:szCs w:val="28"/>
              </w:rPr>
            </w:pPr>
            <w:r w:rsidRPr="00242D3E">
              <w:rPr>
                <w:rFonts w:hint="eastAsia"/>
                <w:sz w:val="28"/>
                <w:szCs w:val="28"/>
              </w:rPr>
              <w:t>（条目式）</w:t>
            </w:r>
          </w:p>
        </w:tc>
        <w:tc>
          <w:tcPr>
            <w:tcW w:w="6255" w:type="dxa"/>
            <w:gridSpan w:val="3"/>
          </w:tcPr>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分析软件：需配备仪器分析软件、细胞因子</w:t>
            </w:r>
            <w:r w:rsidR="00357B65" w:rsidRPr="00AB46F8">
              <w:rPr>
                <w:rFonts w:ascii="Times New Roman" w:eastAsiaTheme="majorEastAsia" w:hAnsi="Times New Roman" w:cs="Times New Roman"/>
                <w:szCs w:val="21"/>
              </w:rPr>
              <w:t>等流式</w:t>
            </w:r>
            <w:r w:rsidRPr="00AB46F8">
              <w:rPr>
                <w:rFonts w:ascii="Times New Roman" w:eastAsiaTheme="majorEastAsia" w:hAnsi="Times New Roman" w:cs="Times New Roman"/>
                <w:szCs w:val="21"/>
              </w:rPr>
              <w:t>检测结果分析软件。</w:t>
            </w:r>
          </w:p>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软件分析功能：须提供多功能全覆盖的软件分析功能，至少包括叠加图、树形图、</w:t>
            </w:r>
            <w:proofErr w:type="gramStart"/>
            <w:r w:rsidRPr="00AB46F8">
              <w:rPr>
                <w:rFonts w:ascii="Times New Roman" w:eastAsiaTheme="majorEastAsia" w:hAnsi="Times New Roman" w:cs="Times New Roman"/>
                <w:szCs w:val="21"/>
              </w:rPr>
              <w:t>负轴显示</w:t>
            </w:r>
            <w:proofErr w:type="gramEnd"/>
            <w:r w:rsidRPr="00AB46F8">
              <w:rPr>
                <w:rFonts w:ascii="Times New Roman" w:eastAsiaTheme="majorEastAsia" w:hAnsi="Times New Roman" w:cs="Times New Roman"/>
                <w:szCs w:val="21"/>
              </w:rPr>
              <w:t>等。</w:t>
            </w:r>
          </w:p>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校准微球：</w:t>
            </w:r>
            <w:r w:rsidR="00DE76E5" w:rsidRPr="00AB46F8">
              <w:rPr>
                <w:rFonts w:ascii="Times New Roman" w:eastAsiaTheme="majorEastAsia" w:hAnsi="Times New Roman" w:cs="Times New Roman"/>
                <w:szCs w:val="21"/>
              </w:rPr>
              <w:t>免费</w:t>
            </w:r>
            <w:r w:rsidRPr="00AB46F8">
              <w:rPr>
                <w:rFonts w:ascii="Times New Roman" w:eastAsiaTheme="majorEastAsia" w:hAnsi="Times New Roman" w:cs="Times New Roman"/>
                <w:szCs w:val="21"/>
              </w:rPr>
              <w:t>提供至少</w:t>
            </w:r>
            <w:r w:rsidRPr="00AB46F8">
              <w:rPr>
                <w:rFonts w:ascii="Times New Roman" w:eastAsiaTheme="majorEastAsia" w:hAnsi="Times New Roman" w:cs="Times New Roman"/>
                <w:szCs w:val="21"/>
              </w:rPr>
              <w:t>10</w:t>
            </w:r>
            <w:r w:rsidRPr="00AB46F8">
              <w:rPr>
                <w:rFonts w:ascii="Times New Roman" w:eastAsiaTheme="majorEastAsia" w:hAnsi="Times New Roman" w:cs="Times New Roman"/>
                <w:szCs w:val="21"/>
              </w:rPr>
              <w:t>色及以上（与仪器可检测荧光素一致）的荧光校准微球，仪器或软件具有质控和荧光校准分析功能。</w:t>
            </w:r>
          </w:p>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工作站：至少具有</w:t>
            </w:r>
            <w:r w:rsidRPr="00AB46F8">
              <w:rPr>
                <w:rFonts w:ascii="Times New Roman" w:eastAsiaTheme="majorEastAsia" w:hAnsi="Times New Roman" w:cs="Times New Roman"/>
                <w:szCs w:val="21"/>
              </w:rPr>
              <w:t>8G</w:t>
            </w:r>
            <w:r w:rsidRPr="00AB46F8">
              <w:rPr>
                <w:rFonts w:ascii="Times New Roman" w:eastAsiaTheme="majorEastAsia" w:hAnsi="Times New Roman" w:cs="Times New Roman"/>
                <w:szCs w:val="21"/>
              </w:rPr>
              <w:t>及以上内存，固态硬盘</w:t>
            </w:r>
            <w:r w:rsidRPr="00AB46F8">
              <w:rPr>
                <w:rFonts w:ascii="Times New Roman" w:eastAsiaTheme="majorEastAsia" w:hAnsi="Times New Roman" w:cs="Times New Roman"/>
                <w:szCs w:val="21"/>
              </w:rPr>
              <w:t>1T</w:t>
            </w:r>
            <w:r w:rsidRPr="00AB46F8">
              <w:rPr>
                <w:rFonts w:ascii="Times New Roman" w:eastAsiaTheme="majorEastAsia" w:hAnsi="Times New Roman" w:cs="Times New Roman"/>
                <w:szCs w:val="21"/>
              </w:rPr>
              <w:t>及以上，</w:t>
            </w:r>
            <w:r w:rsidRPr="00AB46F8">
              <w:rPr>
                <w:rFonts w:ascii="Times New Roman" w:eastAsiaTheme="majorEastAsia" w:hAnsi="Times New Roman" w:cs="Times New Roman"/>
                <w:szCs w:val="21"/>
              </w:rPr>
              <w:t>8</w:t>
            </w:r>
            <w:r w:rsidRPr="00AB46F8">
              <w:rPr>
                <w:rFonts w:ascii="Times New Roman" w:eastAsiaTheme="majorEastAsia" w:hAnsi="Times New Roman" w:cs="Times New Roman"/>
                <w:szCs w:val="21"/>
              </w:rPr>
              <w:t>个及以上</w:t>
            </w:r>
            <w:r w:rsidRPr="00AB46F8">
              <w:rPr>
                <w:rFonts w:ascii="Times New Roman" w:eastAsiaTheme="majorEastAsia" w:hAnsi="Times New Roman" w:cs="Times New Roman"/>
                <w:szCs w:val="21"/>
              </w:rPr>
              <w:t>USB</w:t>
            </w:r>
            <w:r w:rsidRPr="00AB46F8">
              <w:rPr>
                <w:rFonts w:ascii="Times New Roman" w:eastAsiaTheme="majorEastAsia" w:hAnsi="Times New Roman" w:cs="Times New Roman"/>
                <w:szCs w:val="21"/>
              </w:rPr>
              <w:t>接口，并具有</w:t>
            </w:r>
            <w:r w:rsidRPr="00AB46F8">
              <w:rPr>
                <w:rFonts w:ascii="Times New Roman" w:eastAsiaTheme="majorEastAsia" w:hAnsi="Times New Roman" w:cs="Times New Roman"/>
                <w:szCs w:val="21"/>
              </w:rPr>
              <w:t>500GB</w:t>
            </w:r>
            <w:r w:rsidRPr="00AB46F8">
              <w:rPr>
                <w:rFonts w:ascii="Times New Roman" w:eastAsiaTheme="majorEastAsia" w:hAnsi="Times New Roman" w:cs="Times New Roman"/>
                <w:szCs w:val="21"/>
              </w:rPr>
              <w:t>硬盘数据镜像。</w:t>
            </w:r>
          </w:p>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显示器：</w:t>
            </w:r>
            <w:r w:rsidRPr="00AB46F8">
              <w:rPr>
                <w:rFonts w:ascii="Times New Roman" w:eastAsiaTheme="majorEastAsia" w:hAnsi="Times New Roman" w:cs="Times New Roman"/>
                <w:szCs w:val="21"/>
              </w:rPr>
              <w:t>19</w:t>
            </w:r>
            <w:r w:rsidRPr="00AB46F8">
              <w:rPr>
                <w:rFonts w:ascii="Times New Roman" w:eastAsiaTheme="majorEastAsia" w:hAnsi="Times New Roman" w:cs="Times New Roman"/>
                <w:szCs w:val="21"/>
              </w:rPr>
              <w:t>英寸及以上液晶显示器</w:t>
            </w:r>
            <w:r w:rsidRPr="00AB46F8">
              <w:rPr>
                <w:rFonts w:ascii="Times New Roman" w:eastAsiaTheme="majorEastAsia" w:hAnsi="Times New Roman" w:cs="Times New Roman"/>
                <w:szCs w:val="21"/>
              </w:rPr>
              <w:t>2</w:t>
            </w:r>
            <w:r w:rsidRPr="00AB46F8">
              <w:rPr>
                <w:rFonts w:ascii="Times New Roman" w:eastAsiaTheme="majorEastAsia" w:hAnsi="Times New Roman" w:cs="Times New Roman"/>
                <w:szCs w:val="21"/>
              </w:rPr>
              <w:t>台。</w:t>
            </w:r>
          </w:p>
          <w:p w:rsidR="00215D25" w:rsidRPr="00AB46F8" w:rsidRDefault="00485CEA" w:rsidP="00AB46F8">
            <w:pPr>
              <w:pStyle w:val="a6"/>
              <w:numPr>
                <w:ilvl w:val="0"/>
                <w:numId w:val="2"/>
              </w:numPr>
              <w:spacing w:line="276" w:lineRule="auto"/>
              <w:ind w:firstLineChars="0"/>
              <w:rPr>
                <w:rFonts w:ascii="Times New Roman" w:eastAsiaTheme="majorEastAsia" w:hAnsi="Times New Roman" w:cs="Times New Roman"/>
                <w:szCs w:val="21"/>
              </w:rPr>
            </w:pPr>
            <w:r w:rsidRPr="00AB46F8">
              <w:rPr>
                <w:rFonts w:ascii="Times New Roman" w:eastAsiaTheme="majorEastAsia" w:hAnsi="Times New Roman" w:cs="Times New Roman"/>
                <w:szCs w:val="21"/>
              </w:rPr>
              <w:t>离线分析用电脑</w:t>
            </w:r>
            <w:r w:rsidR="00F14594">
              <w:rPr>
                <w:rFonts w:ascii="Times New Roman" w:eastAsiaTheme="majorEastAsia" w:hAnsi="Times New Roman" w:cs="Times New Roman"/>
                <w:szCs w:val="21"/>
              </w:rPr>
              <w:t>2</w:t>
            </w:r>
            <w:r w:rsidRPr="00AB46F8">
              <w:rPr>
                <w:rFonts w:ascii="Times New Roman" w:eastAsiaTheme="majorEastAsia" w:hAnsi="Times New Roman" w:cs="Times New Roman"/>
                <w:szCs w:val="21"/>
              </w:rPr>
              <w:t>台：</w:t>
            </w:r>
            <w:r w:rsidRPr="00AB46F8">
              <w:rPr>
                <w:rFonts w:ascii="Times New Roman" w:eastAsiaTheme="majorEastAsia" w:hAnsi="Times New Roman" w:cs="Times New Roman"/>
                <w:szCs w:val="21"/>
              </w:rPr>
              <w:t>windows 10</w:t>
            </w:r>
            <w:r w:rsidRPr="00AB46F8">
              <w:rPr>
                <w:rFonts w:ascii="Times New Roman" w:eastAsiaTheme="majorEastAsia" w:hAnsi="Times New Roman" w:cs="Times New Roman"/>
                <w:szCs w:val="21"/>
              </w:rPr>
              <w:t>或更高版本操作系统；至少具有</w:t>
            </w:r>
            <w:r w:rsidRPr="00AB46F8">
              <w:rPr>
                <w:rFonts w:ascii="Times New Roman" w:eastAsiaTheme="majorEastAsia" w:hAnsi="Times New Roman" w:cs="Times New Roman"/>
                <w:szCs w:val="21"/>
              </w:rPr>
              <w:t>8G</w:t>
            </w:r>
            <w:r w:rsidRPr="00AB46F8">
              <w:rPr>
                <w:rFonts w:ascii="Times New Roman" w:eastAsiaTheme="majorEastAsia" w:hAnsi="Times New Roman" w:cs="Times New Roman"/>
                <w:szCs w:val="21"/>
              </w:rPr>
              <w:t>及以上内存，固态硬盘</w:t>
            </w:r>
            <w:r w:rsidRPr="00AB46F8">
              <w:rPr>
                <w:rFonts w:ascii="Times New Roman" w:eastAsiaTheme="majorEastAsia" w:hAnsi="Times New Roman" w:cs="Times New Roman"/>
                <w:szCs w:val="21"/>
              </w:rPr>
              <w:t>500G</w:t>
            </w:r>
            <w:r w:rsidRPr="00AB46F8">
              <w:rPr>
                <w:rFonts w:ascii="Times New Roman" w:eastAsiaTheme="majorEastAsia" w:hAnsi="Times New Roman" w:cs="Times New Roman"/>
                <w:szCs w:val="21"/>
              </w:rPr>
              <w:t>及以上，</w:t>
            </w:r>
            <w:r w:rsidRPr="00AB46F8">
              <w:rPr>
                <w:rFonts w:ascii="Times New Roman" w:eastAsiaTheme="majorEastAsia" w:hAnsi="Times New Roman" w:cs="Times New Roman"/>
                <w:szCs w:val="21"/>
              </w:rPr>
              <w:t>8</w:t>
            </w:r>
            <w:r w:rsidRPr="00AB46F8">
              <w:rPr>
                <w:rFonts w:ascii="Times New Roman" w:eastAsiaTheme="majorEastAsia" w:hAnsi="Times New Roman" w:cs="Times New Roman"/>
                <w:szCs w:val="21"/>
              </w:rPr>
              <w:t>个及以上</w:t>
            </w:r>
            <w:r w:rsidRPr="00AB46F8">
              <w:rPr>
                <w:rFonts w:ascii="Times New Roman" w:eastAsiaTheme="majorEastAsia" w:hAnsi="Times New Roman" w:cs="Times New Roman"/>
                <w:szCs w:val="21"/>
              </w:rPr>
              <w:t>USB</w:t>
            </w:r>
            <w:r w:rsidRPr="00AB46F8">
              <w:rPr>
                <w:rFonts w:ascii="Times New Roman" w:eastAsiaTheme="majorEastAsia" w:hAnsi="Times New Roman" w:cs="Times New Roman"/>
                <w:szCs w:val="21"/>
              </w:rPr>
              <w:t>接口。</w:t>
            </w:r>
            <w:r w:rsidR="00DE76E5" w:rsidRPr="00AB46F8">
              <w:rPr>
                <w:rFonts w:ascii="Times New Roman" w:eastAsiaTheme="majorEastAsia" w:hAnsi="Times New Roman" w:cs="Times New Roman"/>
                <w:szCs w:val="21"/>
              </w:rPr>
              <w:t>配套</w:t>
            </w:r>
            <w:r w:rsidR="00647E68">
              <w:rPr>
                <w:rFonts w:ascii="Times New Roman" w:eastAsiaTheme="majorEastAsia" w:hAnsi="Times New Roman" w:cs="Times New Roman" w:hint="eastAsia"/>
                <w:szCs w:val="21"/>
              </w:rPr>
              <w:t>彩色激光</w:t>
            </w:r>
            <w:r w:rsidR="00DE76E5" w:rsidRPr="00AB46F8">
              <w:rPr>
                <w:rFonts w:ascii="Times New Roman" w:eastAsiaTheme="majorEastAsia" w:hAnsi="Times New Roman" w:cs="Times New Roman"/>
                <w:szCs w:val="21"/>
              </w:rPr>
              <w:t>打印机</w:t>
            </w:r>
            <w:r w:rsidR="00DE76E5" w:rsidRPr="00AB46F8">
              <w:rPr>
                <w:rFonts w:ascii="Times New Roman" w:eastAsiaTheme="majorEastAsia" w:hAnsi="Times New Roman" w:cs="Times New Roman"/>
                <w:szCs w:val="21"/>
              </w:rPr>
              <w:t>1</w:t>
            </w:r>
            <w:r w:rsidR="00DE76E5" w:rsidRPr="00AB46F8">
              <w:rPr>
                <w:rFonts w:ascii="Times New Roman" w:eastAsiaTheme="majorEastAsia" w:hAnsi="Times New Roman" w:cs="Times New Roman"/>
                <w:szCs w:val="21"/>
              </w:rPr>
              <w:t>台</w:t>
            </w:r>
            <w:r w:rsidR="00242D3E" w:rsidRPr="00AB46F8">
              <w:rPr>
                <w:rFonts w:ascii="Times New Roman" w:eastAsiaTheme="majorEastAsia" w:hAnsi="Times New Roman" w:cs="Times New Roman"/>
                <w:szCs w:val="21"/>
              </w:rPr>
              <w:t>。</w:t>
            </w:r>
          </w:p>
          <w:p w:rsidR="00242D3E" w:rsidRPr="00F14594" w:rsidRDefault="00242D3E" w:rsidP="00AB46F8">
            <w:pPr>
              <w:pStyle w:val="a6"/>
              <w:numPr>
                <w:ilvl w:val="0"/>
                <w:numId w:val="2"/>
              </w:numPr>
              <w:spacing w:line="276" w:lineRule="auto"/>
              <w:ind w:firstLineChars="0"/>
              <w:rPr>
                <w:rFonts w:ascii="Times New Roman" w:eastAsiaTheme="majorEastAsia" w:hAnsi="Times New Roman" w:cs="Times New Roman"/>
                <w:szCs w:val="21"/>
              </w:rPr>
            </w:pPr>
            <w:r w:rsidRPr="00F14594">
              <w:rPr>
                <w:rFonts w:ascii="Times New Roman" w:eastAsiaTheme="majorEastAsia" w:hAnsi="Times New Roman" w:cs="Times New Roman"/>
                <w:szCs w:val="21"/>
              </w:rPr>
              <w:lastRenderedPageBreak/>
              <w:t>提供至少</w:t>
            </w:r>
            <w:r w:rsidRPr="00F14594">
              <w:rPr>
                <w:rFonts w:ascii="Times New Roman" w:eastAsiaTheme="majorEastAsia" w:hAnsi="Times New Roman" w:cs="Times New Roman"/>
                <w:szCs w:val="21"/>
              </w:rPr>
              <w:t>1</w:t>
            </w:r>
            <w:r w:rsidRPr="00F14594">
              <w:rPr>
                <w:rFonts w:ascii="Times New Roman" w:eastAsiaTheme="majorEastAsia" w:hAnsi="Times New Roman" w:cs="Times New Roman"/>
                <w:szCs w:val="21"/>
              </w:rPr>
              <w:t>年</w:t>
            </w:r>
            <w:r w:rsidRPr="00F14594">
              <w:rPr>
                <w:rFonts w:ascii="Times New Roman" w:eastAsiaTheme="majorEastAsia" w:hAnsi="Times New Roman" w:cs="Times New Roman"/>
                <w:szCs w:val="21"/>
              </w:rPr>
              <w:t>2</w:t>
            </w:r>
            <w:r w:rsidRPr="00F14594">
              <w:rPr>
                <w:rFonts w:ascii="Times New Roman" w:eastAsiaTheme="majorEastAsia" w:hAnsi="Times New Roman" w:cs="Times New Roman"/>
                <w:szCs w:val="21"/>
              </w:rPr>
              <w:t>次免费仪器性能验证及比对服务，并出具相应报告（免费提供所需试剂、耗材等）。</w:t>
            </w:r>
          </w:p>
          <w:p w:rsidR="00215D25" w:rsidRPr="00242D3E" w:rsidRDefault="00DE76E5" w:rsidP="00AB46F8">
            <w:pPr>
              <w:pStyle w:val="a6"/>
              <w:numPr>
                <w:ilvl w:val="0"/>
                <w:numId w:val="2"/>
              </w:numPr>
              <w:spacing w:line="276" w:lineRule="auto"/>
              <w:ind w:firstLineChars="0"/>
              <w:rPr>
                <w:sz w:val="28"/>
                <w:szCs w:val="28"/>
              </w:rPr>
            </w:pPr>
            <w:r w:rsidRPr="00F14594">
              <w:rPr>
                <w:rFonts w:ascii="Times New Roman" w:eastAsiaTheme="majorEastAsia" w:hAnsi="Times New Roman" w:cs="Times New Roman"/>
                <w:szCs w:val="21"/>
              </w:rPr>
              <w:t>使用中需涉及的所有耗材的价格清单。</w:t>
            </w:r>
          </w:p>
        </w:tc>
      </w:tr>
      <w:tr w:rsidR="00215D25">
        <w:trPr>
          <w:trHeight w:val="496"/>
        </w:trPr>
        <w:tc>
          <w:tcPr>
            <w:tcW w:w="2628" w:type="dxa"/>
            <w:vAlign w:val="center"/>
          </w:tcPr>
          <w:p w:rsidR="00215D25" w:rsidRDefault="00485CEA">
            <w:pPr>
              <w:jc w:val="center"/>
              <w:rPr>
                <w:sz w:val="28"/>
                <w:szCs w:val="28"/>
              </w:rPr>
            </w:pPr>
            <w:r>
              <w:rPr>
                <w:rFonts w:hint="eastAsia"/>
                <w:sz w:val="28"/>
                <w:szCs w:val="28"/>
              </w:rPr>
              <w:lastRenderedPageBreak/>
              <w:t>培训要求</w:t>
            </w:r>
          </w:p>
        </w:tc>
        <w:tc>
          <w:tcPr>
            <w:tcW w:w="6255" w:type="dxa"/>
            <w:gridSpan w:val="3"/>
          </w:tcPr>
          <w:p w:rsidR="00215D25" w:rsidRDefault="00485CEA">
            <w:pPr>
              <w:pStyle w:val="a6"/>
              <w:numPr>
                <w:ilvl w:val="0"/>
                <w:numId w:val="3"/>
              </w:numPr>
              <w:ind w:firstLineChars="0"/>
              <w:rPr>
                <w:sz w:val="28"/>
                <w:szCs w:val="28"/>
              </w:rPr>
            </w:pPr>
            <w:r w:rsidRPr="00F14594">
              <w:rPr>
                <w:rFonts w:ascii="Times New Roman" w:eastAsiaTheme="majorEastAsia" w:hAnsi="Times New Roman" w:cs="Times New Roman" w:hint="eastAsia"/>
                <w:szCs w:val="21"/>
              </w:rPr>
              <w:t>免费设备安装调试，免费提供安装培训和售后应用培训，终身提供临床应用支持服务。</w:t>
            </w:r>
          </w:p>
        </w:tc>
      </w:tr>
      <w:tr w:rsidR="00215D25">
        <w:trPr>
          <w:trHeight w:val="1673"/>
        </w:trPr>
        <w:tc>
          <w:tcPr>
            <w:tcW w:w="2628" w:type="dxa"/>
            <w:vAlign w:val="center"/>
          </w:tcPr>
          <w:p w:rsidR="00215D25" w:rsidRDefault="00485CEA">
            <w:pPr>
              <w:jc w:val="center"/>
              <w:rPr>
                <w:sz w:val="28"/>
                <w:szCs w:val="28"/>
              </w:rPr>
            </w:pPr>
            <w:r>
              <w:rPr>
                <w:rFonts w:hint="eastAsia"/>
                <w:sz w:val="28"/>
                <w:szCs w:val="28"/>
              </w:rPr>
              <w:t>其它要求</w:t>
            </w:r>
          </w:p>
        </w:tc>
        <w:tc>
          <w:tcPr>
            <w:tcW w:w="6255" w:type="dxa"/>
            <w:gridSpan w:val="3"/>
          </w:tcPr>
          <w:p w:rsidR="00215D25" w:rsidRPr="00F14594" w:rsidRDefault="00485CEA" w:rsidP="00F14594">
            <w:pPr>
              <w:pStyle w:val="a6"/>
              <w:numPr>
                <w:ilvl w:val="0"/>
                <w:numId w:val="3"/>
              </w:numPr>
              <w:spacing w:line="276" w:lineRule="auto"/>
              <w:ind w:firstLineChars="0"/>
              <w:rPr>
                <w:rFonts w:ascii="Times New Roman" w:eastAsiaTheme="majorEastAsia" w:hAnsi="Times New Roman" w:cs="Times New Roman"/>
                <w:szCs w:val="21"/>
              </w:rPr>
            </w:pPr>
            <w:r w:rsidRPr="00F14594">
              <w:rPr>
                <w:rFonts w:ascii="Times New Roman" w:eastAsiaTheme="majorEastAsia" w:hAnsi="Times New Roman" w:cs="Times New Roman" w:hint="eastAsia"/>
                <w:szCs w:val="21"/>
              </w:rPr>
              <w:t>维修服务：专职工程师</w:t>
            </w:r>
            <w:r w:rsidRPr="00F14594">
              <w:rPr>
                <w:rFonts w:ascii="Times New Roman" w:eastAsiaTheme="majorEastAsia" w:hAnsi="Times New Roman" w:cs="Times New Roman" w:hint="eastAsia"/>
                <w:szCs w:val="21"/>
              </w:rPr>
              <w:t>2</w:t>
            </w:r>
            <w:r w:rsidRPr="00F14594">
              <w:rPr>
                <w:rFonts w:ascii="Times New Roman" w:eastAsiaTheme="majorEastAsia" w:hAnsi="Times New Roman" w:cs="Times New Roman" w:hint="eastAsia"/>
                <w:szCs w:val="21"/>
              </w:rPr>
              <w:t>小时内响应，</w:t>
            </w:r>
            <w:r w:rsidRPr="00F14594">
              <w:rPr>
                <w:rFonts w:ascii="Times New Roman" w:eastAsiaTheme="majorEastAsia" w:hAnsi="Times New Roman" w:cs="Times New Roman" w:hint="eastAsia"/>
                <w:szCs w:val="21"/>
              </w:rPr>
              <w:t>24</w:t>
            </w:r>
            <w:r w:rsidRPr="00F14594">
              <w:rPr>
                <w:rFonts w:ascii="Times New Roman" w:eastAsiaTheme="majorEastAsia" w:hAnsi="Times New Roman" w:cs="Times New Roman" w:hint="eastAsia"/>
                <w:szCs w:val="21"/>
              </w:rPr>
              <w:t>小时内到位，到位后</w:t>
            </w:r>
            <w:r w:rsidRPr="00F14594">
              <w:rPr>
                <w:rFonts w:ascii="Times New Roman" w:eastAsiaTheme="majorEastAsia" w:hAnsi="Times New Roman" w:cs="Times New Roman" w:hint="eastAsia"/>
                <w:szCs w:val="21"/>
              </w:rPr>
              <w:t>24</w:t>
            </w:r>
            <w:r w:rsidRPr="00F14594">
              <w:rPr>
                <w:rFonts w:ascii="Times New Roman" w:eastAsiaTheme="majorEastAsia" w:hAnsi="Times New Roman" w:cs="Times New Roman" w:hint="eastAsia"/>
                <w:szCs w:val="21"/>
              </w:rPr>
              <w:t>小时内解决故障。</w:t>
            </w:r>
            <w:r w:rsidR="00BE12FC" w:rsidRPr="00F14594">
              <w:rPr>
                <w:rFonts w:ascii="Times New Roman" w:eastAsiaTheme="majorEastAsia" w:hAnsi="Times New Roman" w:cs="Times New Roman" w:hint="eastAsia"/>
                <w:szCs w:val="21"/>
              </w:rPr>
              <w:t>技术应用：及时响应。</w:t>
            </w:r>
          </w:p>
          <w:p w:rsidR="00215D25" w:rsidRPr="00F14594" w:rsidRDefault="00485CEA" w:rsidP="00F14594">
            <w:pPr>
              <w:pStyle w:val="a6"/>
              <w:numPr>
                <w:ilvl w:val="0"/>
                <w:numId w:val="3"/>
              </w:numPr>
              <w:spacing w:line="276" w:lineRule="auto"/>
              <w:ind w:firstLineChars="0"/>
              <w:rPr>
                <w:rFonts w:ascii="Times New Roman" w:eastAsiaTheme="majorEastAsia" w:hAnsi="Times New Roman" w:cs="Times New Roman"/>
                <w:szCs w:val="21"/>
              </w:rPr>
            </w:pPr>
            <w:r w:rsidRPr="00F14594">
              <w:rPr>
                <w:rFonts w:ascii="Times New Roman" w:eastAsiaTheme="majorEastAsia" w:hAnsi="Times New Roman" w:cs="Times New Roman" w:hint="eastAsia"/>
                <w:szCs w:val="21"/>
              </w:rPr>
              <w:t>配件：国内建有仪器零备件库，备品备件齐全。</w:t>
            </w:r>
          </w:p>
          <w:p w:rsidR="00215D25" w:rsidRPr="00F14594" w:rsidRDefault="00485CEA" w:rsidP="00F14594">
            <w:pPr>
              <w:pStyle w:val="a6"/>
              <w:numPr>
                <w:ilvl w:val="0"/>
                <w:numId w:val="3"/>
              </w:numPr>
              <w:spacing w:line="276" w:lineRule="auto"/>
              <w:ind w:firstLineChars="0"/>
              <w:rPr>
                <w:rFonts w:ascii="Times New Roman" w:eastAsiaTheme="majorEastAsia" w:hAnsi="Times New Roman" w:cs="Times New Roman"/>
                <w:szCs w:val="21"/>
              </w:rPr>
            </w:pPr>
            <w:r w:rsidRPr="00F14594">
              <w:rPr>
                <w:rFonts w:ascii="Times New Roman" w:eastAsiaTheme="majorEastAsia" w:hAnsi="Times New Roman" w:cs="Times New Roman" w:hint="eastAsia"/>
                <w:szCs w:val="21"/>
              </w:rPr>
              <w:t>质保：整机质保</w:t>
            </w:r>
            <w:r w:rsidRPr="00F14594">
              <w:rPr>
                <w:rFonts w:ascii="Times New Roman" w:eastAsiaTheme="majorEastAsia" w:hAnsi="Times New Roman" w:cs="Times New Roman" w:hint="eastAsia"/>
                <w:szCs w:val="21"/>
              </w:rPr>
              <w:t>5</w:t>
            </w:r>
            <w:r w:rsidRPr="00F14594">
              <w:rPr>
                <w:rFonts w:ascii="Times New Roman" w:eastAsiaTheme="majorEastAsia" w:hAnsi="Times New Roman" w:cs="Times New Roman" w:hint="eastAsia"/>
                <w:szCs w:val="21"/>
              </w:rPr>
              <w:t>年，质保期满后维修零配件计费符合华西医院设备维修维护管理相关要求。</w:t>
            </w:r>
          </w:p>
          <w:p w:rsidR="00215D25" w:rsidRDefault="00485CEA" w:rsidP="00F14594">
            <w:pPr>
              <w:pStyle w:val="a6"/>
              <w:numPr>
                <w:ilvl w:val="0"/>
                <w:numId w:val="3"/>
              </w:numPr>
              <w:spacing w:line="276" w:lineRule="auto"/>
              <w:ind w:firstLineChars="0"/>
              <w:rPr>
                <w:sz w:val="28"/>
                <w:szCs w:val="28"/>
              </w:rPr>
            </w:pPr>
            <w:r w:rsidRPr="00F14594">
              <w:rPr>
                <w:rFonts w:ascii="Times New Roman" w:eastAsiaTheme="majorEastAsia" w:hAnsi="Times New Roman" w:cs="Times New Roman" w:hint="eastAsia"/>
                <w:szCs w:val="21"/>
              </w:rPr>
              <w:t>提供免费的后续仪器分析软件、细胞因子</w:t>
            </w:r>
            <w:r w:rsidR="005E1E62" w:rsidRPr="00F14594">
              <w:rPr>
                <w:rFonts w:ascii="Times New Roman" w:eastAsiaTheme="majorEastAsia" w:hAnsi="Times New Roman" w:cs="Times New Roman" w:hint="eastAsia"/>
                <w:szCs w:val="21"/>
              </w:rPr>
              <w:t>等流式检测的</w:t>
            </w:r>
            <w:r w:rsidRPr="00F14594">
              <w:rPr>
                <w:rFonts w:ascii="Times New Roman" w:eastAsiaTheme="majorEastAsia" w:hAnsi="Times New Roman" w:cs="Times New Roman" w:hint="eastAsia"/>
                <w:szCs w:val="21"/>
              </w:rPr>
              <w:t>各种</w:t>
            </w:r>
            <w:r w:rsidR="005E1E62" w:rsidRPr="00F14594">
              <w:rPr>
                <w:rFonts w:ascii="Times New Roman" w:eastAsiaTheme="majorEastAsia" w:hAnsi="Times New Roman" w:cs="Times New Roman" w:hint="eastAsia"/>
                <w:szCs w:val="21"/>
              </w:rPr>
              <w:t>分析</w:t>
            </w:r>
            <w:r w:rsidRPr="00F14594">
              <w:rPr>
                <w:rFonts w:ascii="Times New Roman" w:eastAsiaTheme="majorEastAsia" w:hAnsi="Times New Roman" w:cs="Times New Roman" w:hint="eastAsia"/>
                <w:szCs w:val="21"/>
              </w:rPr>
              <w:t>软件</w:t>
            </w:r>
            <w:r w:rsidR="005E1E62" w:rsidRPr="00F14594">
              <w:rPr>
                <w:rFonts w:ascii="Times New Roman" w:eastAsiaTheme="majorEastAsia" w:hAnsi="Times New Roman" w:cs="Times New Roman" w:hint="eastAsia"/>
                <w:szCs w:val="21"/>
              </w:rPr>
              <w:t>及</w:t>
            </w:r>
            <w:r w:rsidRPr="00F14594">
              <w:rPr>
                <w:rFonts w:ascii="Times New Roman" w:eastAsiaTheme="majorEastAsia" w:hAnsi="Times New Roman" w:cs="Times New Roman" w:hint="eastAsia"/>
                <w:szCs w:val="21"/>
              </w:rPr>
              <w:t>升级。</w:t>
            </w:r>
          </w:p>
        </w:tc>
      </w:tr>
      <w:tr w:rsidR="00215D25">
        <w:tc>
          <w:tcPr>
            <w:tcW w:w="2628" w:type="dxa"/>
            <w:vAlign w:val="center"/>
          </w:tcPr>
          <w:p w:rsidR="00215D25" w:rsidRDefault="00485CEA">
            <w:pPr>
              <w:jc w:val="center"/>
              <w:rPr>
                <w:sz w:val="28"/>
                <w:szCs w:val="28"/>
              </w:rPr>
            </w:pPr>
            <w:r>
              <w:rPr>
                <w:rFonts w:hint="eastAsia"/>
                <w:sz w:val="28"/>
                <w:szCs w:val="28"/>
              </w:rPr>
              <w:t>科室管理小组签名</w:t>
            </w:r>
          </w:p>
          <w:p w:rsidR="00215D25" w:rsidRDefault="00485CEA">
            <w:pPr>
              <w:jc w:val="center"/>
              <w:rPr>
                <w:sz w:val="28"/>
                <w:szCs w:val="28"/>
              </w:rPr>
            </w:pPr>
            <w:r>
              <w:rPr>
                <w:rFonts w:hint="eastAsia"/>
                <w:sz w:val="28"/>
                <w:szCs w:val="28"/>
              </w:rPr>
              <w:t>（</w:t>
            </w:r>
            <w:r>
              <w:rPr>
                <w:rFonts w:hint="eastAsia"/>
                <w:sz w:val="24"/>
                <w:szCs w:val="28"/>
              </w:rPr>
              <w:t>三人或三人以上，必须包含科室负责人）</w:t>
            </w:r>
          </w:p>
        </w:tc>
        <w:tc>
          <w:tcPr>
            <w:tcW w:w="6255" w:type="dxa"/>
            <w:gridSpan w:val="3"/>
          </w:tcPr>
          <w:p w:rsidR="00215D25" w:rsidRDefault="00215D25">
            <w:pPr>
              <w:rPr>
                <w:sz w:val="28"/>
                <w:szCs w:val="28"/>
              </w:rPr>
            </w:pPr>
          </w:p>
        </w:tc>
      </w:tr>
    </w:tbl>
    <w:p w:rsidR="00215D25" w:rsidRDefault="00485CEA">
      <w:pPr>
        <w:ind w:firstLineChars="2200" w:firstLine="6160"/>
        <w:jc w:val="right"/>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p w:rsidR="00215D25" w:rsidRDefault="00485CEA">
      <w:pPr>
        <w:rPr>
          <w:sz w:val="28"/>
          <w:szCs w:val="28"/>
        </w:rPr>
      </w:pPr>
      <w:r>
        <w:rPr>
          <w:rFonts w:hint="eastAsia"/>
          <w:sz w:val="28"/>
          <w:szCs w:val="28"/>
        </w:rPr>
        <w:t>需要检测项目清单：</w:t>
      </w:r>
    </w:p>
    <w:tbl>
      <w:tblPr>
        <w:tblpPr w:leftFromText="180" w:rightFromText="180" w:vertAnchor="text" w:tblpY="1"/>
        <w:tblOverlap w:val="never"/>
        <w:tblW w:w="5851" w:type="dxa"/>
        <w:tblLayout w:type="fixed"/>
        <w:tblCellMar>
          <w:top w:w="15" w:type="dxa"/>
          <w:left w:w="15" w:type="dxa"/>
          <w:bottom w:w="15" w:type="dxa"/>
          <w:right w:w="15" w:type="dxa"/>
        </w:tblCellMar>
        <w:tblLook w:val="04A0" w:firstRow="1" w:lastRow="0" w:firstColumn="1" w:lastColumn="0" w:noHBand="0" w:noVBand="1"/>
      </w:tblPr>
      <w:tblGrid>
        <w:gridCol w:w="3890"/>
        <w:gridCol w:w="1961"/>
      </w:tblGrid>
      <w:tr w:rsidR="00D76595" w:rsidTr="00D76595">
        <w:trPr>
          <w:trHeight w:val="613"/>
        </w:trPr>
        <w:tc>
          <w:tcPr>
            <w:tcW w:w="3890" w:type="dxa"/>
            <w:tcBorders>
              <w:top w:val="single" w:sz="4" w:space="0" w:color="000000"/>
              <w:left w:val="single" w:sz="4" w:space="0" w:color="000000"/>
              <w:bottom w:val="single" w:sz="4" w:space="0" w:color="000000"/>
              <w:right w:val="single" w:sz="4" w:space="0" w:color="000000"/>
            </w:tcBorders>
            <w:vAlign w:val="center"/>
          </w:tcPr>
          <w:p w:rsidR="00D76595" w:rsidRDefault="00D76595" w:rsidP="00D76595">
            <w:pPr>
              <w:widowControl/>
              <w:jc w:val="center"/>
              <w:textAlignment w:val="center"/>
              <w:rPr>
                <w:b/>
                <w:color w:val="000000"/>
                <w:szCs w:val="21"/>
              </w:rPr>
            </w:pPr>
            <w:r>
              <w:rPr>
                <w:b/>
                <w:color w:val="000000"/>
                <w:kern w:val="0"/>
                <w:szCs w:val="21"/>
              </w:rPr>
              <w:t>检测指标</w:t>
            </w:r>
          </w:p>
        </w:tc>
        <w:tc>
          <w:tcPr>
            <w:tcW w:w="1961" w:type="dxa"/>
            <w:tcBorders>
              <w:top w:val="single" w:sz="4" w:space="0" w:color="000000"/>
              <w:left w:val="single" w:sz="4" w:space="0" w:color="000000"/>
              <w:bottom w:val="single" w:sz="4" w:space="0" w:color="000000"/>
              <w:right w:val="single" w:sz="4" w:space="0" w:color="000000"/>
            </w:tcBorders>
            <w:vAlign w:val="center"/>
          </w:tcPr>
          <w:p w:rsidR="00D76595" w:rsidRDefault="00D76595" w:rsidP="00D76595">
            <w:pPr>
              <w:widowControl/>
              <w:jc w:val="center"/>
              <w:textAlignment w:val="center"/>
              <w:rPr>
                <w:b/>
                <w:color w:val="000000"/>
                <w:szCs w:val="21"/>
              </w:rPr>
            </w:pPr>
            <w:r>
              <w:rPr>
                <w:b/>
                <w:color w:val="000000"/>
                <w:kern w:val="0"/>
                <w:szCs w:val="21"/>
              </w:rPr>
              <w:t>预计</w:t>
            </w:r>
            <w:r>
              <w:rPr>
                <w:rFonts w:hint="eastAsia"/>
                <w:b/>
                <w:color w:val="000000"/>
                <w:kern w:val="0"/>
                <w:szCs w:val="21"/>
              </w:rPr>
              <w:t>每月</w:t>
            </w:r>
            <w:r>
              <w:rPr>
                <w:b/>
                <w:color w:val="000000"/>
                <w:kern w:val="0"/>
                <w:szCs w:val="21"/>
              </w:rPr>
              <w:t>样本量</w:t>
            </w:r>
          </w:p>
        </w:tc>
      </w:tr>
      <w:tr w:rsidR="00D76595" w:rsidTr="00D76595">
        <w:trPr>
          <w:trHeight w:val="327"/>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IL-1</w:t>
            </w:r>
            <w:r>
              <w:rPr>
                <w:color w:val="000000"/>
                <w:sz w:val="22"/>
                <w:szCs w:val="22"/>
              </w:rPr>
              <w:t>β</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200</w:t>
            </w:r>
          </w:p>
        </w:tc>
      </w:tr>
      <w:tr w:rsidR="00D76595" w:rsidTr="00D76595">
        <w:trPr>
          <w:trHeight w:val="376"/>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IL-2</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84"/>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IL-4</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86"/>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IL-5</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100</w:t>
            </w:r>
          </w:p>
        </w:tc>
      </w:tr>
      <w:tr w:rsidR="00D76595" w:rsidTr="00D76595">
        <w:trPr>
          <w:trHeight w:val="391"/>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IL-6</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69"/>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IL-8</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89"/>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IL-10</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96"/>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IL-12</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73"/>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IL-17</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93"/>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IFN-</w:t>
            </w:r>
            <w:r>
              <w:rPr>
                <w:sz w:val="22"/>
                <w:szCs w:val="22"/>
              </w:rPr>
              <w:t>γ</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85"/>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sz w:val="22"/>
                <w:szCs w:val="22"/>
              </w:rPr>
            </w:pPr>
            <w:r>
              <w:rPr>
                <w:rFonts w:hint="eastAsia"/>
                <w:sz w:val="22"/>
                <w:szCs w:val="22"/>
              </w:rPr>
              <w:t>TNF-</w:t>
            </w:r>
            <w:r>
              <w:rPr>
                <w:sz w:val="22"/>
                <w:szCs w:val="22"/>
              </w:rPr>
              <w:t>α</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350</w:t>
            </w:r>
          </w:p>
        </w:tc>
      </w:tr>
      <w:tr w:rsidR="00D76595" w:rsidTr="00D76595">
        <w:trPr>
          <w:trHeight w:val="378"/>
        </w:trPr>
        <w:tc>
          <w:tcPr>
            <w:tcW w:w="3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Pr="00D76595" w:rsidRDefault="00D76595" w:rsidP="00D76595">
            <w:pPr>
              <w:jc w:val="center"/>
              <w:rPr>
                <w:sz w:val="22"/>
                <w:szCs w:val="22"/>
              </w:rPr>
            </w:pPr>
            <w:r w:rsidRPr="00D76595">
              <w:rPr>
                <w:sz w:val="22"/>
                <w:szCs w:val="22"/>
              </w:rPr>
              <w:t>IFN-α</w:t>
            </w:r>
          </w:p>
        </w:tc>
        <w:tc>
          <w:tcPr>
            <w:tcW w:w="19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76595" w:rsidRDefault="00D76595" w:rsidP="00D76595">
            <w:pPr>
              <w:jc w:val="center"/>
              <w:rPr>
                <w:rFonts w:ascii="宋体" w:hAnsi="宋体" w:cs="宋体"/>
                <w:color w:val="000000"/>
                <w:sz w:val="22"/>
                <w:szCs w:val="22"/>
              </w:rPr>
            </w:pPr>
            <w:r>
              <w:rPr>
                <w:rFonts w:hint="eastAsia"/>
                <w:color w:val="000000"/>
                <w:sz w:val="22"/>
                <w:szCs w:val="22"/>
              </w:rPr>
              <w:t>100</w:t>
            </w:r>
          </w:p>
        </w:tc>
      </w:tr>
    </w:tbl>
    <w:p w:rsidR="00D76595" w:rsidRDefault="00D76595">
      <w:pPr>
        <w:rPr>
          <w:sz w:val="28"/>
          <w:szCs w:val="28"/>
        </w:rPr>
      </w:pPr>
    </w:p>
    <w:p w:rsidR="00D76595" w:rsidRDefault="00D76595">
      <w:pPr>
        <w:rPr>
          <w:sz w:val="28"/>
          <w:szCs w:val="28"/>
        </w:rPr>
      </w:pPr>
    </w:p>
    <w:p w:rsidR="00D76595" w:rsidRDefault="00D76595">
      <w:pPr>
        <w:rPr>
          <w:sz w:val="28"/>
          <w:szCs w:val="28"/>
        </w:rPr>
      </w:pPr>
    </w:p>
    <w:p w:rsidR="00D76595" w:rsidRDefault="00D76595">
      <w:pPr>
        <w:rPr>
          <w:sz w:val="28"/>
          <w:szCs w:val="28"/>
        </w:rPr>
      </w:pPr>
    </w:p>
    <w:p w:rsidR="00D76595" w:rsidRDefault="00D76595">
      <w:pPr>
        <w:rPr>
          <w:sz w:val="28"/>
          <w:szCs w:val="28"/>
        </w:rPr>
      </w:pPr>
    </w:p>
    <w:p w:rsidR="00D76595" w:rsidRDefault="00D76595">
      <w:pPr>
        <w:rPr>
          <w:sz w:val="28"/>
          <w:szCs w:val="28"/>
        </w:rPr>
      </w:pPr>
    </w:p>
    <w:p w:rsidR="00215D25" w:rsidRDefault="00D76595">
      <w:pPr>
        <w:rPr>
          <w:sz w:val="28"/>
          <w:szCs w:val="28"/>
        </w:rPr>
      </w:pPr>
      <w:r>
        <w:rPr>
          <w:sz w:val="28"/>
          <w:szCs w:val="28"/>
        </w:rPr>
        <w:br w:type="textWrapping" w:clear="all"/>
      </w:r>
    </w:p>
    <w:p w:rsidR="00215D25" w:rsidRDefault="00215D25">
      <w:pPr>
        <w:ind w:firstLineChars="2200" w:firstLine="6160"/>
        <w:jc w:val="right"/>
        <w:rPr>
          <w:sz w:val="28"/>
          <w:szCs w:val="28"/>
        </w:rPr>
      </w:pPr>
    </w:p>
    <w:p w:rsidR="00215D25" w:rsidRDefault="00215D25">
      <w:pPr>
        <w:ind w:firstLineChars="2200" w:firstLine="6160"/>
        <w:jc w:val="right"/>
        <w:rPr>
          <w:sz w:val="28"/>
          <w:szCs w:val="28"/>
        </w:rPr>
      </w:pPr>
    </w:p>
    <w:sectPr w:rsidR="00215D25" w:rsidSect="00215D25">
      <w:pgSz w:w="11906" w:h="16838"/>
      <w:pgMar w:top="1134" w:right="1588"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CE7" w:rsidRDefault="00BF0CE7" w:rsidP="00D76595">
      <w:r>
        <w:separator/>
      </w:r>
    </w:p>
  </w:endnote>
  <w:endnote w:type="continuationSeparator" w:id="0">
    <w:p w:rsidR="00BF0CE7" w:rsidRDefault="00BF0CE7" w:rsidP="00D7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ont-weight : 400">
    <w:altName w:val="Malgun Gothic Semiligh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CE7" w:rsidRDefault="00BF0CE7" w:rsidP="00D76595">
      <w:r>
        <w:separator/>
      </w:r>
    </w:p>
  </w:footnote>
  <w:footnote w:type="continuationSeparator" w:id="0">
    <w:p w:rsidR="00BF0CE7" w:rsidRDefault="00BF0CE7" w:rsidP="00D76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752"/>
    <w:multiLevelType w:val="multilevel"/>
    <w:tmpl w:val="0DDA075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F69721F"/>
    <w:multiLevelType w:val="multilevel"/>
    <w:tmpl w:val="0F69721F"/>
    <w:lvl w:ilvl="0">
      <w:start w:val="1"/>
      <w:numFmt w:val="decimal"/>
      <w:lvlText w:val="%1."/>
      <w:lvlJc w:val="left"/>
      <w:pPr>
        <w:ind w:left="360" w:hanging="360"/>
      </w:pPr>
      <w:rPr>
        <w:rFonts w:hint="default"/>
        <w:sz w:val="1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3FC34F2"/>
    <w:multiLevelType w:val="multilevel"/>
    <w:tmpl w:val="23FC34F2"/>
    <w:lvl w:ilvl="0">
      <w:start w:val="1"/>
      <w:numFmt w:val="decimal"/>
      <w:lvlText w:val="%1."/>
      <w:lvlJc w:val="left"/>
      <w:pPr>
        <w:ind w:left="360" w:hanging="360"/>
      </w:pPr>
      <w:rPr>
        <w:rFonts w:asciiTheme="minorHAnsi" w:eastAsiaTheme="minorEastAsia" w:hAnsiTheme="minorHAnsi" w:cstheme="minorBidi" w:hint="default"/>
        <w:sz w:val="1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E172B37"/>
    <w:multiLevelType w:val="multilevel"/>
    <w:tmpl w:val="3E172B37"/>
    <w:lvl w:ilvl="0">
      <w:start w:val="1"/>
      <w:numFmt w:val="decimal"/>
      <w:lvlText w:val="%1."/>
      <w:lvlJc w:val="left"/>
      <w:pPr>
        <w:ind w:left="360" w:hanging="360"/>
      </w:pPr>
      <w:rPr>
        <w:rFonts w:hint="default"/>
        <w:sz w:val="1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LSwNDe0MDSwtDQxNjVW0lEKTi0uzszPAykwqgUAgX5u0SwAAAA="/>
  </w:docVars>
  <w:rsids>
    <w:rsidRoot w:val="00B10A9B"/>
    <w:rsid w:val="00003BC2"/>
    <w:rsid w:val="00047A48"/>
    <w:rsid w:val="000708F5"/>
    <w:rsid w:val="001600C5"/>
    <w:rsid w:val="00164EB4"/>
    <w:rsid w:val="00183C56"/>
    <w:rsid w:val="001A6AF8"/>
    <w:rsid w:val="00215D25"/>
    <w:rsid w:val="00242D3E"/>
    <w:rsid w:val="00260FF4"/>
    <w:rsid w:val="00283AF2"/>
    <w:rsid w:val="002D1620"/>
    <w:rsid w:val="002D1716"/>
    <w:rsid w:val="002E1496"/>
    <w:rsid w:val="00357B65"/>
    <w:rsid w:val="003925AD"/>
    <w:rsid w:val="00413AB6"/>
    <w:rsid w:val="00485CEA"/>
    <w:rsid w:val="004F0F2F"/>
    <w:rsid w:val="005052DA"/>
    <w:rsid w:val="0055483D"/>
    <w:rsid w:val="005D16AB"/>
    <w:rsid w:val="005E1E62"/>
    <w:rsid w:val="005E437D"/>
    <w:rsid w:val="00617074"/>
    <w:rsid w:val="00620C16"/>
    <w:rsid w:val="00635A9A"/>
    <w:rsid w:val="00642A09"/>
    <w:rsid w:val="00647E68"/>
    <w:rsid w:val="00651D6B"/>
    <w:rsid w:val="006564C3"/>
    <w:rsid w:val="00677572"/>
    <w:rsid w:val="0069769C"/>
    <w:rsid w:val="0072549C"/>
    <w:rsid w:val="00741C72"/>
    <w:rsid w:val="00773029"/>
    <w:rsid w:val="007C26A1"/>
    <w:rsid w:val="008037EE"/>
    <w:rsid w:val="00806937"/>
    <w:rsid w:val="00841602"/>
    <w:rsid w:val="00871DAD"/>
    <w:rsid w:val="008E34EE"/>
    <w:rsid w:val="008E37D6"/>
    <w:rsid w:val="00903954"/>
    <w:rsid w:val="009045B9"/>
    <w:rsid w:val="009407B6"/>
    <w:rsid w:val="009A2030"/>
    <w:rsid w:val="009D4EF6"/>
    <w:rsid w:val="00A71FFF"/>
    <w:rsid w:val="00AB46F8"/>
    <w:rsid w:val="00AF358E"/>
    <w:rsid w:val="00B10A9B"/>
    <w:rsid w:val="00B5317C"/>
    <w:rsid w:val="00B9161C"/>
    <w:rsid w:val="00BC7BC6"/>
    <w:rsid w:val="00BE12FC"/>
    <w:rsid w:val="00BF057C"/>
    <w:rsid w:val="00BF0CE7"/>
    <w:rsid w:val="00CB74C0"/>
    <w:rsid w:val="00CC7ED2"/>
    <w:rsid w:val="00D76595"/>
    <w:rsid w:val="00DE76E5"/>
    <w:rsid w:val="00E02E2C"/>
    <w:rsid w:val="00E14136"/>
    <w:rsid w:val="00E169A6"/>
    <w:rsid w:val="00E3193A"/>
    <w:rsid w:val="00E9050D"/>
    <w:rsid w:val="00EF2025"/>
    <w:rsid w:val="00F1272C"/>
    <w:rsid w:val="00F14594"/>
    <w:rsid w:val="00F30749"/>
    <w:rsid w:val="00F66798"/>
    <w:rsid w:val="00FB666D"/>
    <w:rsid w:val="00FC5E99"/>
    <w:rsid w:val="020C02EC"/>
    <w:rsid w:val="06CD5FDA"/>
    <w:rsid w:val="0FA23B72"/>
    <w:rsid w:val="10710382"/>
    <w:rsid w:val="117575A8"/>
    <w:rsid w:val="138A7164"/>
    <w:rsid w:val="1C775579"/>
    <w:rsid w:val="1EA62092"/>
    <w:rsid w:val="2A7E10AF"/>
    <w:rsid w:val="30841241"/>
    <w:rsid w:val="3BC91CA0"/>
    <w:rsid w:val="3EB638EF"/>
    <w:rsid w:val="3F2A1590"/>
    <w:rsid w:val="44FF3CF3"/>
    <w:rsid w:val="47B3274D"/>
    <w:rsid w:val="4C851478"/>
    <w:rsid w:val="4E7117C7"/>
    <w:rsid w:val="518E193C"/>
    <w:rsid w:val="589F76A4"/>
    <w:rsid w:val="59155989"/>
    <w:rsid w:val="5926677C"/>
    <w:rsid w:val="5D4F66F1"/>
    <w:rsid w:val="677D049C"/>
    <w:rsid w:val="6C9B199E"/>
    <w:rsid w:val="6CDE4FD5"/>
    <w:rsid w:val="6FE9743D"/>
    <w:rsid w:val="714E6BCE"/>
    <w:rsid w:val="72F03774"/>
    <w:rsid w:val="786E2506"/>
    <w:rsid w:val="7AF41112"/>
    <w:rsid w:val="7D7D51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15D25"/>
    <w:pPr>
      <w:tabs>
        <w:tab w:val="center" w:pos="4153"/>
        <w:tab w:val="right" w:pos="8306"/>
      </w:tabs>
      <w:snapToGrid w:val="0"/>
      <w:jc w:val="left"/>
    </w:pPr>
    <w:rPr>
      <w:sz w:val="18"/>
      <w:szCs w:val="18"/>
    </w:rPr>
  </w:style>
  <w:style w:type="paragraph" w:styleId="a4">
    <w:name w:val="header"/>
    <w:basedOn w:val="a"/>
    <w:link w:val="Char0"/>
    <w:uiPriority w:val="99"/>
    <w:unhideWhenUsed/>
    <w:rsid w:val="00215D2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215D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215D25"/>
    <w:rPr>
      <w:rFonts w:ascii="Times New Roman" w:eastAsia="宋体" w:hAnsi="Times New Roman" w:cs="Times New Roman"/>
      <w:sz w:val="18"/>
      <w:szCs w:val="18"/>
    </w:rPr>
  </w:style>
  <w:style w:type="character" w:customStyle="1" w:styleId="Char">
    <w:name w:val="页脚 Char"/>
    <w:basedOn w:val="a0"/>
    <w:link w:val="a3"/>
    <w:uiPriority w:val="99"/>
    <w:qFormat/>
    <w:rsid w:val="00215D25"/>
    <w:rPr>
      <w:rFonts w:ascii="Times New Roman" w:eastAsia="宋体" w:hAnsi="Times New Roman" w:cs="Times New Roman"/>
      <w:sz w:val="18"/>
      <w:szCs w:val="18"/>
    </w:rPr>
  </w:style>
  <w:style w:type="paragraph" w:styleId="a6">
    <w:name w:val="List Paragraph"/>
    <w:basedOn w:val="a"/>
    <w:uiPriority w:val="34"/>
    <w:qFormat/>
    <w:rsid w:val="00215D25"/>
    <w:pPr>
      <w:ind w:firstLineChars="200" w:firstLine="420"/>
    </w:pPr>
    <w:rPr>
      <w:rFonts w:asciiTheme="minorHAnsi" w:eastAsiaTheme="minorEastAsia" w:hAnsiTheme="minorHAnsi" w:cstheme="minorBidi"/>
      <w:szCs w:val="22"/>
    </w:rPr>
  </w:style>
  <w:style w:type="character" w:customStyle="1" w:styleId="font31">
    <w:name w:val="font31"/>
    <w:basedOn w:val="a0"/>
    <w:qFormat/>
    <w:rsid w:val="00215D25"/>
    <w:rPr>
      <w:rFonts w:ascii="font-weight : 400" w:eastAsia="font-weight : 400" w:hAnsi="font-weight : 400" w:cs="font-weight : 400"/>
      <w:color w:val="C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15D25"/>
    <w:pPr>
      <w:tabs>
        <w:tab w:val="center" w:pos="4153"/>
        <w:tab w:val="right" w:pos="8306"/>
      </w:tabs>
      <w:snapToGrid w:val="0"/>
      <w:jc w:val="left"/>
    </w:pPr>
    <w:rPr>
      <w:sz w:val="18"/>
      <w:szCs w:val="18"/>
    </w:rPr>
  </w:style>
  <w:style w:type="paragraph" w:styleId="a4">
    <w:name w:val="header"/>
    <w:basedOn w:val="a"/>
    <w:link w:val="Char0"/>
    <w:uiPriority w:val="99"/>
    <w:unhideWhenUsed/>
    <w:rsid w:val="00215D2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215D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215D25"/>
    <w:rPr>
      <w:rFonts w:ascii="Times New Roman" w:eastAsia="宋体" w:hAnsi="Times New Roman" w:cs="Times New Roman"/>
      <w:sz w:val="18"/>
      <w:szCs w:val="18"/>
    </w:rPr>
  </w:style>
  <w:style w:type="character" w:customStyle="1" w:styleId="Char">
    <w:name w:val="页脚 Char"/>
    <w:basedOn w:val="a0"/>
    <w:link w:val="a3"/>
    <w:uiPriority w:val="99"/>
    <w:qFormat/>
    <w:rsid w:val="00215D25"/>
    <w:rPr>
      <w:rFonts w:ascii="Times New Roman" w:eastAsia="宋体" w:hAnsi="Times New Roman" w:cs="Times New Roman"/>
      <w:sz w:val="18"/>
      <w:szCs w:val="18"/>
    </w:rPr>
  </w:style>
  <w:style w:type="paragraph" w:styleId="a6">
    <w:name w:val="List Paragraph"/>
    <w:basedOn w:val="a"/>
    <w:uiPriority w:val="34"/>
    <w:qFormat/>
    <w:rsid w:val="00215D25"/>
    <w:pPr>
      <w:ind w:firstLineChars="200" w:firstLine="420"/>
    </w:pPr>
    <w:rPr>
      <w:rFonts w:asciiTheme="minorHAnsi" w:eastAsiaTheme="minorEastAsia" w:hAnsiTheme="minorHAnsi" w:cstheme="minorBidi"/>
      <w:szCs w:val="22"/>
    </w:rPr>
  </w:style>
  <w:style w:type="character" w:customStyle="1" w:styleId="font31">
    <w:name w:val="font31"/>
    <w:basedOn w:val="a0"/>
    <w:qFormat/>
    <w:rsid w:val="00215D25"/>
    <w:rPr>
      <w:rFonts w:ascii="font-weight : 400" w:eastAsia="font-weight : 400" w:hAnsi="font-weight : 400" w:cs="font-weight : 400"/>
      <w:color w:val="C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193</Words>
  <Characters>1103</Characters>
  <Application>Microsoft Office Word</Application>
  <DocSecurity>0</DocSecurity>
  <Lines>9</Lines>
  <Paragraphs>2</Paragraphs>
  <ScaleCrop>false</ScaleCrop>
  <Company>lenovo</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Administrator</cp:lastModifiedBy>
  <cp:revision>17</cp:revision>
  <cp:lastPrinted>2019-04-10T02:11:00Z</cp:lastPrinted>
  <dcterms:created xsi:type="dcterms:W3CDTF">2021-12-30T09:39:00Z</dcterms:created>
  <dcterms:modified xsi:type="dcterms:W3CDTF">2022-03-17T00:37:00Z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